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A6" w:rsidRPr="004C66A6" w:rsidRDefault="004C66A6" w:rsidP="00EF2F5D">
      <w:pPr>
        <w:ind w:right="1"/>
        <w:jc w:val="both"/>
        <w:rPr>
          <w:b/>
        </w:rPr>
      </w:pPr>
      <w:r w:rsidRPr="004C66A6">
        <w:rPr>
          <w:b/>
        </w:rPr>
        <w:fldChar w:fldCharType="begin"/>
      </w:r>
      <w:r w:rsidRPr="004C66A6">
        <w:rPr>
          <w:b/>
        </w:rPr>
        <w:instrText xml:space="preserve"> HYPERLINK "https://dji.hu/phocadownload/Alaptevékenységet%20meghatározó%20törvényi%20rendelkezések.pdf" </w:instrText>
      </w:r>
      <w:r w:rsidRPr="004C66A6">
        <w:rPr>
          <w:b/>
        </w:rPr>
        <w:fldChar w:fldCharType="separate"/>
      </w:r>
      <w:r w:rsidRPr="004C66A6">
        <w:rPr>
          <w:rStyle w:val="Hiperhivatkozs"/>
          <w:b/>
          <w:color w:val="auto"/>
        </w:rPr>
        <w:t>Alaptevékenységet meghatározó törvényi rendelkezések</w:t>
      </w:r>
      <w:r w:rsidRPr="004C66A6">
        <w:rPr>
          <w:b/>
        </w:rPr>
        <w:fldChar w:fldCharType="end"/>
      </w:r>
    </w:p>
    <w:p w:rsidR="004C66A6" w:rsidRDefault="004C66A6" w:rsidP="00EF2F5D">
      <w:pPr>
        <w:ind w:right="1"/>
        <w:jc w:val="both"/>
        <w:rPr>
          <w:b/>
        </w:rPr>
      </w:pPr>
    </w:p>
    <w:p w:rsidR="00EF2F5D" w:rsidRPr="005356AF" w:rsidRDefault="00EF2F5D" w:rsidP="00EF2F5D">
      <w:pPr>
        <w:ind w:right="1"/>
        <w:jc w:val="both"/>
        <w:rPr>
          <w:b/>
        </w:rPr>
      </w:pPr>
      <w:r w:rsidRPr="005356AF">
        <w:rPr>
          <w:b/>
        </w:rPr>
        <w:t>Büntető eljárási, anyagi, végrehajtási jogszabályok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2012. évi C. tv. a Büntető Törvénykönyvről (Btk.);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2017. évi CX. tv. a Büntetőeljárásról (Új Be.)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 xml:space="preserve">2013. évi CCXL. tv. a büntetések, az intézkedések, egyes kényszerintézkedések és a szabálysértési elzárás végrehajtásáról (Bv.tv.); 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6/1996. (VII.12) IM r. a szabadságvesztés és az előzetes letartóztatás szabályainak végrehajtásáról;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9/2002. (IV.9) IM r. a büntetőügyekben hozott határozatok végrehajtása során a bíróságokra és az egyéb szervekre háruló feladatokról;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 xml:space="preserve">2009. évi XLVII. törvény a bűnügyi nyilvántartási rendszerről, az Európai Unió tagállamainak bíróságai által magyar állampolgárokkal szemben hozott ítéletek nyilvántartásáról, valamint a bűnügyi és rendészeti </w:t>
      </w:r>
      <w:proofErr w:type="spellStart"/>
      <w:r w:rsidRPr="005356AF">
        <w:rPr>
          <w:rFonts w:ascii="Times New Roman" w:hAnsi="Times New Roman"/>
          <w:sz w:val="24"/>
          <w:szCs w:val="24"/>
        </w:rPr>
        <w:t>biometrikus</w:t>
      </w:r>
      <w:proofErr w:type="spellEnd"/>
      <w:r w:rsidRPr="005356AF">
        <w:rPr>
          <w:rFonts w:ascii="Times New Roman" w:hAnsi="Times New Roman"/>
          <w:sz w:val="24"/>
          <w:szCs w:val="24"/>
        </w:rPr>
        <w:t xml:space="preserve"> adatok nyilvántartásáról (</w:t>
      </w:r>
      <w:proofErr w:type="spellStart"/>
      <w:r w:rsidRPr="005356AF">
        <w:rPr>
          <w:rFonts w:ascii="Times New Roman" w:hAnsi="Times New Roman"/>
          <w:sz w:val="24"/>
          <w:szCs w:val="24"/>
        </w:rPr>
        <w:t>Bnytv</w:t>
      </w:r>
      <w:proofErr w:type="spellEnd"/>
      <w:r w:rsidRPr="005356AF">
        <w:rPr>
          <w:rFonts w:ascii="Times New Roman" w:hAnsi="Times New Roman"/>
          <w:sz w:val="24"/>
          <w:szCs w:val="24"/>
        </w:rPr>
        <w:t>.);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7/2000. (II.16.) BM-IM együttes rendelet a bűnügyi nyilvántartást kezelő szervről, az adatközlés és az adatszolgáltatás rendjéről;</w:t>
      </w:r>
    </w:p>
    <w:p w:rsidR="00EF2F5D" w:rsidRPr="004C66A6" w:rsidRDefault="00EF2F5D" w:rsidP="00EF2F5D">
      <w:pPr>
        <w:pStyle w:val="Listaszerbekezds"/>
        <w:widowControl w:val="0"/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bCs/>
          <w:sz w:val="24"/>
          <w:szCs w:val="24"/>
        </w:rPr>
        <w:t>8/2013. (VI. 29.) KIM rendelet a Pártfogó Felügyelői Szolgálat tevékenységéről;</w:t>
      </w:r>
    </w:p>
    <w:p w:rsidR="004C66A6" w:rsidRPr="005356AF" w:rsidRDefault="004C66A6" w:rsidP="004C66A6">
      <w:pPr>
        <w:pStyle w:val="Listaszerbekezds"/>
        <w:widowControl w:val="0"/>
        <w:suppressAutoHyphens/>
        <w:autoSpaceDE w:val="0"/>
        <w:autoSpaceDN w:val="0"/>
        <w:adjustRightInd w:val="0"/>
        <w:spacing w:after="0" w:line="240" w:lineRule="auto"/>
        <w:ind w:left="1068" w:right="1"/>
        <w:jc w:val="both"/>
        <w:rPr>
          <w:rFonts w:ascii="Times New Roman" w:hAnsi="Times New Roman"/>
          <w:sz w:val="24"/>
          <w:szCs w:val="24"/>
        </w:rPr>
      </w:pPr>
    </w:p>
    <w:p w:rsidR="00EF2F5D" w:rsidRDefault="00EF2F5D" w:rsidP="00EF2F5D">
      <w:pPr>
        <w:widowControl w:val="0"/>
        <w:suppressAutoHyphens/>
        <w:autoSpaceDE w:val="0"/>
        <w:autoSpaceDN w:val="0"/>
        <w:adjustRightInd w:val="0"/>
        <w:ind w:right="1"/>
        <w:jc w:val="both"/>
        <w:rPr>
          <w:b/>
        </w:rPr>
      </w:pPr>
    </w:p>
    <w:p w:rsidR="00EF2F5D" w:rsidRPr="005356AF" w:rsidRDefault="00EF2F5D" w:rsidP="00EF2F5D">
      <w:pPr>
        <w:widowControl w:val="0"/>
        <w:suppressAutoHyphens/>
        <w:autoSpaceDE w:val="0"/>
        <w:autoSpaceDN w:val="0"/>
        <w:adjustRightInd w:val="0"/>
        <w:ind w:right="1"/>
        <w:jc w:val="both"/>
        <w:rPr>
          <w:b/>
        </w:rPr>
      </w:pPr>
      <w:r w:rsidRPr="005356AF">
        <w:rPr>
          <w:b/>
        </w:rPr>
        <w:t>Gyermekjólétre, gyermekvédelemre vonatkozó jogszabályok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1991.évi LXIV. tv. A gyermeki jogokról New Yorkban, 1989. november 20-án kelt egyezmény;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1997.évi XXXI. tv. a gyermekek védelméről és a gyámügyi igazgatásról (Gyvt.);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 xml:space="preserve">1/2015.(I.14.) EMMI. r. a javítóintézetek rendtartásáról; 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1998. évi LXXXIV. tv. A családok támogatásáról;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15/1998. (IV.30.) NM r. a személyes gondoskodást nyújtó gyermekjóléti, gyermekvédelmi intézmények, valamint személyek szakmai feladatairól és működésük feltételeiről;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149/1997. (IX.10.) Korm. r. a gyámhatóságokról, valamint a gyermekvédelmi és gyámügyi eljárásról;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235/1997. (XII.17) Korm. r. a gyámhatóságok, a területi gyermekvédelmi szakszolgálatok, a gyermekjóléti szolgálatok és a személyes gondoskodást nyújtó szervezetek és személyes által kezelt személyes adatokról;</w:t>
      </w:r>
    </w:p>
    <w:p w:rsidR="00EF2F5D" w:rsidRPr="005356AF" w:rsidRDefault="00EF2F5D" w:rsidP="00EF2F5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right="1"/>
        <w:jc w:val="both"/>
      </w:pPr>
      <w:r w:rsidRPr="005356AF">
        <w:t>259/2022. (XII.18) Korm. r. a gyermekjóléti és a gyermekvédelmi szolgáltatótevékenység engedélyezéséről, valamint a gyermekvédelmi vállalkozói engedélyről;</w:t>
      </w:r>
    </w:p>
    <w:p w:rsidR="00EF2F5D" w:rsidRPr="005356AF" w:rsidRDefault="00EF2F5D" w:rsidP="00EF2F5D">
      <w:pPr>
        <w:pStyle w:val="NormlWeb"/>
        <w:numPr>
          <w:ilvl w:val="0"/>
          <w:numId w:val="2"/>
        </w:numPr>
        <w:spacing w:before="0" w:beforeAutospacing="0" w:after="0" w:afterAutospacing="0"/>
        <w:ind w:left="714" w:right="1" w:hanging="357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bCs/>
          <w:sz w:val="24"/>
          <w:szCs w:val="24"/>
        </w:rPr>
        <w:t>214/2012. (VII. 30.) Korm. r. az Országos Betegjogi, Ellátottjogi, Gyermekjogi és Dokumentációs Központról</w:t>
      </w:r>
    </w:p>
    <w:p w:rsidR="00EF2F5D" w:rsidRPr="005356AF" w:rsidRDefault="00EF2F5D" w:rsidP="00EF2F5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b/>
        </w:rPr>
      </w:pPr>
    </w:p>
    <w:p w:rsidR="00EF2F5D" w:rsidRPr="005356AF" w:rsidRDefault="00EF2F5D" w:rsidP="00EF2F5D">
      <w:pPr>
        <w:widowControl w:val="0"/>
        <w:suppressAutoHyphens/>
        <w:autoSpaceDE w:val="0"/>
        <w:autoSpaceDN w:val="0"/>
        <w:adjustRightInd w:val="0"/>
        <w:ind w:right="1"/>
        <w:jc w:val="both"/>
        <w:rPr>
          <w:b/>
        </w:rPr>
      </w:pPr>
      <w:r w:rsidRPr="005356AF">
        <w:rPr>
          <w:b/>
        </w:rPr>
        <w:t>Egyéb, az Intéz</w:t>
      </w:r>
      <w:r w:rsidR="004C66A6">
        <w:rPr>
          <w:b/>
        </w:rPr>
        <w:t>mény</w:t>
      </w:r>
      <w:r w:rsidRPr="005356AF">
        <w:rPr>
          <w:b/>
        </w:rPr>
        <w:t xml:space="preserve"> működését meghatározó fontosabb jogszabályok</w:t>
      </w:r>
    </w:p>
    <w:p w:rsidR="00EF2F5D" w:rsidRPr="005356AF" w:rsidRDefault="00EF2F5D" w:rsidP="00EF2F5D">
      <w:pPr>
        <w:pStyle w:val="NormlWeb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714" w:right="1" w:hanging="357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bCs/>
          <w:sz w:val="24"/>
          <w:szCs w:val="24"/>
        </w:rPr>
        <w:t>2011. évi CXII. törvény az információs önrendelkezési jogról és az információszabadságról;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2013. évi V. tv. a Polgári Törvénykönyvről (Ptk.);</w:t>
      </w:r>
    </w:p>
    <w:p w:rsidR="00EF2F5D" w:rsidRDefault="00EF2F5D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2011. évi CXC. törvény a nemzeti köznevelésről (</w:t>
      </w:r>
      <w:proofErr w:type="spellStart"/>
      <w:r w:rsidRPr="005356AF">
        <w:rPr>
          <w:rFonts w:ascii="Times New Roman" w:hAnsi="Times New Roman"/>
          <w:sz w:val="24"/>
          <w:szCs w:val="24"/>
        </w:rPr>
        <w:t>Köotv</w:t>
      </w:r>
      <w:proofErr w:type="spellEnd"/>
      <w:r w:rsidRPr="005356AF">
        <w:rPr>
          <w:rFonts w:ascii="Times New Roman" w:hAnsi="Times New Roman"/>
          <w:sz w:val="24"/>
          <w:szCs w:val="24"/>
        </w:rPr>
        <w:t>.);</w:t>
      </w:r>
    </w:p>
    <w:p w:rsidR="00EF2F5D" w:rsidRPr="004C66A6" w:rsidRDefault="004C66A6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4C66A6">
        <w:rPr>
          <w:rFonts w:ascii="Times New Roman" w:hAnsi="Times New Roman"/>
          <w:sz w:val="24"/>
          <w:szCs w:val="24"/>
        </w:rPr>
        <w:t>2023. évi LII. törvény a pedagógusok új életpályájáról</w:t>
      </w:r>
      <w:r w:rsidRPr="004C66A6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EF2F5D" w:rsidRPr="004C66A6">
        <w:rPr>
          <w:rFonts w:ascii="Times New Roman" w:hAnsi="Times New Roman"/>
          <w:sz w:val="24"/>
          <w:szCs w:val="24"/>
        </w:rPr>
        <w:t xml:space="preserve">8/2000. (VIII. 4.) </w:t>
      </w:r>
      <w:proofErr w:type="spellStart"/>
      <w:r w:rsidR="00EF2F5D" w:rsidRPr="004C66A6">
        <w:rPr>
          <w:rFonts w:ascii="Times New Roman" w:hAnsi="Times New Roman"/>
          <w:sz w:val="24"/>
          <w:szCs w:val="24"/>
        </w:rPr>
        <w:t>SzCsM</w:t>
      </w:r>
      <w:proofErr w:type="spellEnd"/>
      <w:r w:rsidR="00EF2F5D" w:rsidRPr="004C66A6">
        <w:rPr>
          <w:rFonts w:ascii="Times New Roman" w:hAnsi="Times New Roman"/>
          <w:sz w:val="24"/>
          <w:szCs w:val="24"/>
        </w:rPr>
        <w:t xml:space="preserve"> rendelet </w:t>
      </w:r>
      <w:bookmarkStart w:id="1" w:name="pr2"/>
      <w:bookmarkEnd w:id="1"/>
      <w:r w:rsidR="00EF2F5D" w:rsidRPr="004C66A6">
        <w:rPr>
          <w:rFonts w:ascii="Times New Roman" w:hAnsi="Times New Roman"/>
          <w:sz w:val="24"/>
          <w:szCs w:val="24"/>
        </w:rPr>
        <w:t>a személyes gondoskodást végző személyek adatainak működési nyilvántartásáról</w:t>
      </w:r>
    </w:p>
    <w:p w:rsidR="00EF2F5D" w:rsidRPr="005356AF" w:rsidRDefault="00EF2F5D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 xml:space="preserve">9/2000. (VIII. 4.) </w:t>
      </w:r>
      <w:proofErr w:type="spellStart"/>
      <w:r w:rsidRPr="005356AF">
        <w:rPr>
          <w:rFonts w:ascii="Times New Roman" w:hAnsi="Times New Roman"/>
          <w:sz w:val="24"/>
          <w:szCs w:val="24"/>
        </w:rPr>
        <w:t>SzCsM</w:t>
      </w:r>
      <w:proofErr w:type="spellEnd"/>
      <w:r w:rsidRPr="005356AF">
        <w:rPr>
          <w:rFonts w:ascii="Times New Roman" w:hAnsi="Times New Roman"/>
          <w:sz w:val="24"/>
          <w:szCs w:val="24"/>
        </w:rPr>
        <w:t xml:space="preserve"> rendelet a személyes gondoskodást végző személyek továbbképzéséről és a szociális szakvizsgáról</w:t>
      </w:r>
    </w:p>
    <w:p w:rsidR="00EF2F5D" w:rsidRPr="005356AF" w:rsidRDefault="00EF2F5D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lastRenderedPageBreak/>
        <w:t>316/2012. (XI. 13.) Korm. Rendelet</w:t>
      </w:r>
      <w:r w:rsidRPr="005356AF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ora__1"/>
      <w:bookmarkEnd w:id="2"/>
      <w:r w:rsidRPr="005356AF">
        <w:rPr>
          <w:rFonts w:ascii="Times New Roman" w:hAnsi="Times New Roman"/>
          <w:sz w:val="24"/>
          <w:szCs w:val="24"/>
        </w:rPr>
        <w:t xml:space="preserve">a Szociális és Gyermekvédelmi Főigazgatóságról 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1993. évi III. tv. a szociális igazgatásról (</w:t>
      </w:r>
      <w:proofErr w:type="spellStart"/>
      <w:r w:rsidRPr="005356AF">
        <w:rPr>
          <w:rFonts w:ascii="Times New Roman" w:hAnsi="Times New Roman"/>
          <w:sz w:val="24"/>
          <w:szCs w:val="24"/>
        </w:rPr>
        <w:t>Szoctv</w:t>
      </w:r>
      <w:proofErr w:type="spellEnd"/>
      <w:r w:rsidRPr="005356AF">
        <w:rPr>
          <w:rFonts w:ascii="Times New Roman" w:hAnsi="Times New Roman"/>
          <w:sz w:val="24"/>
          <w:szCs w:val="24"/>
        </w:rPr>
        <w:t>.);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2003. évi CXXV. tv. az egyenlő bánásmódról és az esélyegyenlőség előmozdításáról szóló törvény (</w:t>
      </w:r>
      <w:proofErr w:type="spellStart"/>
      <w:r w:rsidRPr="005356AF">
        <w:rPr>
          <w:rFonts w:ascii="Times New Roman" w:hAnsi="Times New Roman"/>
          <w:sz w:val="24"/>
          <w:szCs w:val="24"/>
        </w:rPr>
        <w:t>Esélytv</w:t>
      </w:r>
      <w:proofErr w:type="spellEnd"/>
      <w:r w:rsidRPr="005356AF">
        <w:rPr>
          <w:rFonts w:ascii="Times New Roman" w:hAnsi="Times New Roman"/>
          <w:sz w:val="24"/>
          <w:szCs w:val="24"/>
        </w:rPr>
        <w:t>.);</w:t>
      </w:r>
    </w:p>
    <w:p w:rsidR="00EF2F5D" w:rsidRPr="005356AF" w:rsidRDefault="00EF2F5D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2011. évi CXCV. törvény az államháztartásról (Áht.);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  <w:lang w:eastAsia="hu-HU"/>
        </w:rPr>
        <w:t xml:space="preserve">368/2011. (XII. 31.) Korm. rendelet </w:t>
      </w:r>
      <w:bookmarkStart w:id="3" w:name="chp1"/>
      <w:bookmarkEnd w:id="3"/>
      <w:r w:rsidRPr="005356AF">
        <w:rPr>
          <w:rFonts w:ascii="Times New Roman" w:hAnsi="Times New Roman"/>
          <w:sz w:val="24"/>
          <w:szCs w:val="24"/>
          <w:lang w:eastAsia="hu-HU"/>
        </w:rPr>
        <w:fldChar w:fldCharType="begin"/>
      </w:r>
      <w:r w:rsidRPr="005356AF">
        <w:rPr>
          <w:rFonts w:ascii="Times New Roman" w:hAnsi="Times New Roman"/>
          <w:sz w:val="24"/>
          <w:szCs w:val="24"/>
          <w:lang w:eastAsia="hu-HU"/>
        </w:rPr>
        <w:instrText xml:space="preserve"> HYPERLINK "http://optijus.hu/loadpage.php?dest=OISZ&amp;twhich=175837" \l "sid256" \t "_blank" </w:instrText>
      </w:r>
      <w:r w:rsidRPr="005356AF">
        <w:rPr>
          <w:rFonts w:ascii="Times New Roman" w:hAnsi="Times New Roman"/>
          <w:sz w:val="24"/>
          <w:szCs w:val="24"/>
          <w:lang w:eastAsia="hu-HU"/>
        </w:rPr>
        <w:fldChar w:fldCharType="separate"/>
      </w:r>
      <w:r w:rsidRPr="005356AF">
        <w:rPr>
          <w:rFonts w:ascii="Times New Roman" w:hAnsi="Times New Roman"/>
          <w:sz w:val="24"/>
          <w:szCs w:val="24"/>
          <w:lang w:eastAsia="hu-HU"/>
        </w:rPr>
        <w:t>az államháztartásról szóló törvény</w:t>
      </w:r>
      <w:r w:rsidRPr="005356AF">
        <w:rPr>
          <w:rFonts w:ascii="Times New Roman" w:hAnsi="Times New Roman"/>
          <w:sz w:val="24"/>
          <w:szCs w:val="24"/>
          <w:lang w:eastAsia="hu-HU"/>
        </w:rPr>
        <w:fldChar w:fldCharType="end"/>
      </w:r>
      <w:r w:rsidRPr="005356AF">
        <w:rPr>
          <w:rFonts w:ascii="Times New Roman" w:hAnsi="Times New Roman"/>
          <w:sz w:val="24"/>
          <w:szCs w:val="24"/>
          <w:lang w:eastAsia="hu-HU"/>
        </w:rPr>
        <w:t xml:space="preserve"> végrehajtásáról </w:t>
      </w:r>
      <w:r w:rsidRPr="005356AF">
        <w:rPr>
          <w:rFonts w:ascii="Times New Roman" w:hAnsi="Times New Roman"/>
          <w:sz w:val="24"/>
          <w:szCs w:val="24"/>
        </w:rPr>
        <w:t>(</w:t>
      </w:r>
      <w:proofErr w:type="spellStart"/>
      <w:r w:rsidRPr="005356AF">
        <w:rPr>
          <w:rFonts w:ascii="Times New Roman" w:hAnsi="Times New Roman"/>
          <w:sz w:val="24"/>
          <w:szCs w:val="24"/>
        </w:rPr>
        <w:t>Ámr</w:t>
      </w:r>
      <w:proofErr w:type="spellEnd"/>
      <w:r w:rsidRPr="005356AF">
        <w:rPr>
          <w:rFonts w:ascii="Times New Roman" w:hAnsi="Times New Roman"/>
          <w:sz w:val="24"/>
          <w:szCs w:val="24"/>
        </w:rPr>
        <w:t>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2000. évi C. tv. a számvitelről (Számv.tv.);</w:t>
      </w:r>
    </w:p>
    <w:p w:rsidR="00EF2F5D" w:rsidRPr="005356AF" w:rsidRDefault="00EF2F5D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2012. évi I. törvény a munka törvénykönyvéről (Mt.)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1992. évi XXXIII. Tv. A közalkalmazottak jogállásáról (Kjt.);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257/2000.(XII.26.) Korm. r. a közalkalmazottak jogállásáról szóló törvénynek a szociális, gyermekjóléti és gyermekvédelmi ágazatban történő végrehajtásáról;</w:t>
      </w:r>
    </w:p>
    <w:p w:rsidR="00EF2F5D" w:rsidRPr="005356AF" w:rsidRDefault="00EF2F5D" w:rsidP="00EF2F5D">
      <w:pPr>
        <w:pStyle w:val="Listaszerbekezds"/>
        <w:numPr>
          <w:ilvl w:val="0"/>
          <w:numId w:val="3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370/2011. (XII. 31.) Korm. rendelet a költségvetési szervek belső kontrollrendszeréről és belső ellenőrzéséről (</w:t>
      </w:r>
      <w:proofErr w:type="spellStart"/>
      <w:r w:rsidRPr="005356AF">
        <w:rPr>
          <w:rFonts w:ascii="Times New Roman" w:hAnsi="Times New Roman"/>
          <w:sz w:val="24"/>
          <w:szCs w:val="24"/>
        </w:rPr>
        <w:t>Bkr</w:t>
      </w:r>
      <w:proofErr w:type="spellEnd"/>
      <w:r w:rsidRPr="005356AF">
        <w:rPr>
          <w:rFonts w:ascii="Times New Roman" w:hAnsi="Times New Roman"/>
          <w:sz w:val="24"/>
          <w:szCs w:val="24"/>
        </w:rPr>
        <w:t>.)</w:t>
      </w:r>
    </w:p>
    <w:p w:rsidR="00EF2F5D" w:rsidRPr="005356AF" w:rsidRDefault="00EF2F5D" w:rsidP="00EF2F5D">
      <w:pPr>
        <w:pStyle w:val="Listaszerbekezds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8" w:right="1"/>
        <w:jc w:val="both"/>
        <w:rPr>
          <w:rFonts w:ascii="Times New Roman" w:hAnsi="Times New Roman"/>
          <w:sz w:val="24"/>
          <w:szCs w:val="24"/>
        </w:rPr>
      </w:pPr>
      <w:r w:rsidRPr="005356AF">
        <w:rPr>
          <w:rFonts w:ascii="Times New Roman" w:hAnsi="Times New Roman"/>
          <w:sz w:val="24"/>
          <w:szCs w:val="24"/>
        </w:rPr>
        <w:t>1993. évi XCIII. Tv. A munkavédelemről (Mvt.)</w:t>
      </w:r>
    </w:p>
    <w:p w:rsidR="00EF2F5D" w:rsidRPr="006C1252" w:rsidRDefault="00EF2F5D" w:rsidP="00EF2F5D">
      <w:pPr>
        <w:pStyle w:val="Cmsor1"/>
        <w:numPr>
          <w:ilvl w:val="0"/>
          <w:numId w:val="3"/>
        </w:numPr>
        <w:rPr>
          <w:b w:val="0"/>
        </w:rPr>
      </w:pPr>
      <w:r w:rsidRPr="006C1252">
        <w:rPr>
          <w:rStyle w:val="highlighted"/>
          <w:b w:val="0"/>
        </w:rPr>
        <w:t>381/2016. (XII. 2.) Korm. rendelet az Integrált Jogvédelmi Szolgálatról</w:t>
      </w:r>
    </w:p>
    <w:p w:rsidR="00810CE1" w:rsidRDefault="00810CE1"/>
    <w:sectPr w:rsidR="0081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Light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1B41"/>
    <w:multiLevelType w:val="hybridMultilevel"/>
    <w:tmpl w:val="B5FE6A04"/>
    <w:lvl w:ilvl="0" w:tplc="4874D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F6A47"/>
    <w:multiLevelType w:val="hybridMultilevel"/>
    <w:tmpl w:val="01EC33B8"/>
    <w:lvl w:ilvl="0" w:tplc="4874D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7E3E"/>
    <w:multiLevelType w:val="hybridMultilevel"/>
    <w:tmpl w:val="8CFC12AA"/>
    <w:lvl w:ilvl="0" w:tplc="4874D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5D"/>
    <w:rsid w:val="004C66A6"/>
    <w:rsid w:val="00810CE1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B66"/>
  <w15:chartTrackingRefBased/>
  <w15:docId w15:val="{AF640618-9535-431E-B889-8BF79F8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unito Light" w:eastAsiaTheme="minorHAnsi" w:hAnsi="Nunito Light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2F5D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EF2F5D"/>
    <w:pPr>
      <w:keepNext/>
      <w:outlineLvl w:val="0"/>
    </w:pPr>
    <w:rPr>
      <w:rFonts w:eastAsia="Calibri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F2F5D"/>
    <w:rPr>
      <w:rFonts w:ascii="Times New Roman" w:eastAsia="Calibri" w:hAnsi="Times New Roman" w:cs="Times New Roman"/>
      <w:b/>
      <w:szCs w:val="20"/>
      <w:lang w:eastAsia="hu-HU"/>
    </w:rPr>
  </w:style>
  <w:style w:type="paragraph" w:styleId="NormlWeb">
    <w:name w:val="Normal (Web)"/>
    <w:basedOn w:val="Norml"/>
    <w:link w:val="NormlWebChar"/>
    <w:uiPriority w:val="99"/>
    <w:rsid w:val="00EF2F5D"/>
    <w:pPr>
      <w:spacing w:before="100" w:beforeAutospacing="1" w:after="100" w:afterAutospacing="1"/>
    </w:pPr>
    <w:rPr>
      <w:rFonts w:ascii="Verdana" w:eastAsia="Calibri" w:hAnsi="Verdana"/>
      <w:sz w:val="1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EF2F5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st">
    <w:name w:val="st"/>
    <w:uiPriority w:val="99"/>
    <w:rsid w:val="00EF2F5D"/>
  </w:style>
  <w:style w:type="character" w:styleId="Kiemels">
    <w:name w:val="Emphasis"/>
    <w:uiPriority w:val="20"/>
    <w:qFormat/>
    <w:rsid w:val="00EF2F5D"/>
    <w:rPr>
      <w:rFonts w:cs="Times New Roman"/>
      <w:i/>
    </w:rPr>
  </w:style>
  <w:style w:type="character" w:customStyle="1" w:styleId="NormlWebChar">
    <w:name w:val="Normál (Web) Char"/>
    <w:link w:val="NormlWeb"/>
    <w:uiPriority w:val="99"/>
    <w:locked/>
    <w:rsid w:val="00EF2F5D"/>
    <w:rPr>
      <w:rFonts w:ascii="Verdana" w:eastAsia="Calibri" w:hAnsi="Verdana" w:cs="Times New Roman"/>
      <w:sz w:val="12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EF2F5D"/>
    <w:rPr>
      <w:rFonts w:ascii="Calibri" w:eastAsia="Calibri" w:hAnsi="Calibri" w:cs="Times New Roman"/>
      <w:sz w:val="20"/>
      <w:szCs w:val="20"/>
    </w:rPr>
  </w:style>
  <w:style w:type="character" w:customStyle="1" w:styleId="highlighted">
    <w:name w:val="highlighted"/>
    <w:basedOn w:val="Bekezdsalapbettpusa"/>
    <w:rsid w:val="00EF2F5D"/>
  </w:style>
  <w:style w:type="character" w:styleId="Hiperhivatkozs">
    <w:name w:val="Hyperlink"/>
    <w:basedOn w:val="Bekezdsalapbettpusa"/>
    <w:uiPriority w:val="99"/>
    <w:semiHidden/>
    <w:unhideWhenUsed/>
    <w:rsid w:val="004C6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381/2016. (XII. 2.) Korm. rendelet az Integrált Jogvédelmi Szolgálatról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Hatvani Erzsébet</dc:creator>
  <cp:keywords/>
  <dc:description/>
  <cp:lastModifiedBy>Dr. Hatvani Erzsébet</cp:lastModifiedBy>
  <cp:revision>2</cp:revision>
  <dcterms:created xsi:type="dcterms:W3CDTF">2024-12-06T15:27:00Z</dcterms:created>
  <dcterms:modified xsi:type="dcterms:W3CDTF">2024-12-10T10:12:00Z</dcterms:modified>
</cp:coreProperties>
</file>